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Theme="minorEastAsia" w:hAnsiTheme="minorEastAsia" w:eastAsiaTheme="minorEastAsia" w:cstheme="minorEastAsia"/>
          <w:b/>
          <w:bCs w:val="0"/>
          <w:color w:val="000000"/>
          <w:kern w:val="0"/>
          <w:sz w:val="44"/>
          <w:szCs w:val="44"/>
        </w:rPr>
      </w:pPr>
      <w:r>
        <w:rPr>
          <w:rFonts w:hint="eastAsia" w:asciiTheme="minorEastAsia" w:hAnsiTheme="minorEastAsia" w:eastAsiaTheme="minorEastAsia" w:cstheme="minorEastAsia"/>
          <w:b/>
          <w:bCs w:val="0"/>
          <w:color w:val="000000"/>
          <w:kern w:val="0"/>
          <w:sz w:val="44"/>
          <w:szCs w:val="44"/>
          <w:lang w:val="en-US" w:eastAsia="zh-CN"/>
        </w:rPr>
        <w:t>5.</w:t>
      </w:r>
      <w:r>
        <w:rPr>
          <w:rFonts w:hint="eastAsia" w:asciiTheme="minorEastAsia" w:hAnsiTheme="minorEastAsia" w:eastAsiaTheme="minorEastAsia" w:cstheme="minorEastAsia"/>
          <w:b/>
          <w:bCs w:val="0"/>
          <w:color w:val="000000"/>
          <w:kern w:val="0"/>
          <w:sz w:val="44"/>
          <w:szCs w:val="44"/>
        </w:rPr>
        <w:t>建筑起重机械使用登记事中</w:t>
      </w:r>
    </w:p>
    <w:p>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Theme="minorEastAsia" w:hAnsiTheme="minorEastAsia" w:eastAsiaTheme="minorEastAsia" w:cstheme="minorEastAsia"/>
          <w:b/>
          <w:bCs w:val="0"/>
          <w:color w:val="000000"/>
          <w:kern w:val="0"/>
          <w:sz w:val="44"/>
          <w:szCs w:val="44"/>
        </w:rPr>
      </w:pPr>
      <w:r>
        <w:rPr>
          <w:rFonts w:hint="eastAsia" w:asciiTheme="minorEastAsia" w:hAnsiTheme="minorEastAsia" w:eastAsiaTheme="minorEastAsia" w:cstheme="minorEastAsia"/>
          <w:b/>
          <w:bCs w:val="0"/>
          <w:color w:val="000000"/>
          <w:kern w:val="0"/>
          <w:sz w:val="44"/>
          <w:szCs w:val="44"/>
        </w:rPr>
        <w:t>事后监管细则</w:t>
      </w:r>
    </w:p>
    <w:p>
      <w:pPr>
        <w:keepNext w:val="0"/>
        <w:keepLines w:val="0"/>
        <w:pageBreakBefore w:val="0"/>
        <w:kinsoku/>
        <w:wordWrap/>
        <w:overflowPunct/>
        <w:topLinePunct w:val="0"/>
        <w:autoSpaceDE/>
        <w:bidi w:val="0"/>
        <w:adjustRightInd/>
        <w:snapToGrid/>
        <w:spacing w:line="560" w:lineRule="exact"/>
        <w:jc w:val="center"/>
        <w:textAlignment w:val="auto"/>
        <w:outlineLvl w:val="9"/>
        <w:rPr>
          <w:rFonts w:ascii="仿宋_GB2312" w:hAnsi="仿宋_GB2312" w:eastAsia="仿宋_GB2312" w:cs="仿宋_GB2312"/>
          <w:color w:val="000000"/>
          <w:kern w:val="0"/>
          <w:sz w:val="44"/>
          <w:szCs w:val="44"/>
        </w:rPr>
      </w:pP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为深入推进简政放权、放管结合、优化服务，加强辖区内建筑起重机械使用登记监管服务工作，规范行政行为，根据相关法律法规和《建筑起重机械安全监督管理规定》，制定本监管细则。</w:t>
      </w:r>
    </w:p>
    <w:p>
      <w:pPr>
        <w:spacing w:line="560" w:lineRule="exact"/>
        <w:ind w:firstLine="640" w:firstLineChars="200"/>
        <w:rPr>
          <w:rFonts w:hint="eastAsia" w:ascii="仿宋" w:hAnsi="仿宋" w:eastAsia="仿宋" w:cs="仿宋"/>
          <w:kern w:val="0"/>
          <w:sz w:val="32"/>
          <w:szCs w:val="32"/>
          <w:lang w:eastAsia="zh-CN"/>
        </w:rPr>
      </w:pPr>
      <w:r>
        <w:rPr>
          <w:rFonts w:hint="eastAsia" w:ascii="仿宋" w:hAnsi="仿宋" w:eastAsia="仿宋" w:cs="仿宋"/>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bookmarkStart w:id="0" w:name="_GoBack"/>
      <w:bookmarkEnd w:id="0"/>
      <w:r>
        <w:rPr>
          <w:rFonts w:hint="eastAsia" w:ascii="仿宋" w:hAnsi="仿宋" w:eastAsia="仿宋" w:cs="仿宋"/>
          <w:sz w:val="32"/>
          <w:szCs w:val="32"/>
        </w:rPr>
        <w:t>第</w:t>
      </w:r>
      <w:r>
        <w:rPr>
          <w:rFonts w:hint="eastAsia" w:ascii="仿宋" w:hAnsi="仿宋" w:eastAsia="仿宋" w:cs="仿宋"/>
          <w:sz w:val="32"/>
          <w:szCs w:val="32"/>
          <w:lang w:val="en-US" w:eastAsia="zh-CN"/>
        </w:rPr>
        <w:t>5</w:t>
      </w:r>
      <w:r>
        <w:rPr>
          <w:rFonts w:hint="eastAsia" w:ascii="仿宋" w:hAnsi="仿宋" w:eastAsia="仿宋" w:cs="仿宋"/>
          <w:sz w:val="32"/>
          <w:szCs w:val="32"/>
        </w:rPr>
        <w:t>项，权力类型：行政许可，项目名称：建筑起重机械使用登记</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cs="黑体"/>
          <w:bCs/>
          <w:sz w:val="32"/>
          <w:szCs w:val="32"/>
        </w:rPr>
      </w:pPr>
      <w:r>
        <w:rPr>
          <w:rFonts w:hint="eastAsia" w:ascii="黑体" w:hAnsi="黑体" w:eastAsia="黑体" w:cs="黑体"/>
          <w:bCs/>
          <w:sz w:val="32"/>
          <w:szCs w:val="32"/>
        </w:rPr>
        <w:t>一、基本原则</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spacing w:line="560" w:lineRule="exact"/>
        <w:ind w:firstLine="640" w:firstLineChars="200"/>
        <w:rPr>
          <w:rFonts w:ascii="仿宋" w:hAnsi="仿宋" w:eastAsia="仿宋" w:cs="黑体"/>
          <w:b/>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二、事中监管</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（一）监督检查对象</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涉及全县范围内建筑起重机械使用登记的单位和个人</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（二）受理条件</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1、自建筑起重机械安装验收合格之日起30日内；</w:t>
      </w:r>
    </w:p>
    <w:p>
      <w:pPr>
        <w:spacing w:line="560" w:lineRule="exact"/>
        <w:rPr>
          <w:rFonts w:ascii="仿宋" w:hAnsi="仿宋" w:eastAsia="仿宋"/>
          <w:sz w:val="32"/>
          <w:szCs w:val="32"/>
        </w:rPr>
      </w:pPr>
      <w:r>
        <w:rPr>
          <w:rFonts w:hint="eastAsia" w:ascii="仿宋" w:hAnsi="仿宋" w:eastAsia="仿宋"/>
          <w:sz w:val="32"/>
          <w:szCs w:val="32"/>
        </w:rPr>
        <w:t xml:space="preserve">      2. 建筑起重机械检验检测报告。</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3. 安装验收资料</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4. 特种作业人员资格证书</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5. 建筑起重机械生产安全事故应急救援预案</w:t>
      </w:r>
    </w:p>
    <w:p>
      <w:pPr>
        <w:spacing w:line="560" w:lineRule="exact"/>
        <w:ind w:firstLine="960" w:firstLineChars="300"/>
        <w:rPr>
          <w:rFonts w:ascii="仿宋" w:hAnsi="仿宋" w:eastAsia="仿宋"/>
          <w:sz w:val="32"/>
          <w:szCs w:val="32"/>
        </w:rPr>
      </w:pPr>
      <w:r>
        <w:rPr>
          <w:rFonts w:hint="eastAsia" w:ascii="仿宋" w:hAnsi="仿宋" w:eastAsia="仿宋"/>
          <w:sz w:val="32"/>
          <w:szCs w:val="32"/>
        </w:rPr>
        <w:t>6. 使用登记表</w:t>
      </w:r>
    </w:p>
    <w:p>
      <w:pPr>
        <w:spacing w:line="560" w:lineRule="exact"/>
        <w:ind w:firstLine="800" w:firstLineChars="250"/>
        <w:jc w:val="left"/>
        <w:rPr>
          <w:rFonts w:ascii="仿宋" w:hAnsi="仿宋" w:eastAsia="仿宋"/>
          <w:sz w:val="32"/>
          <w:szCs w:val="32"/>
        </w:rPr>
      </w:pPr>
      <w:r>
        <w:rPr>
          <w:rFonts w:ascii="仿宋" w:hAnsi="仿宋" w:eastAsia="仿宋"/>
          <w:sz w:val="32"/>
          <w:szCs w:val="32"/>
        </w:rPr>
        <w:t>(三)监督检查方式</w:t>
      </w:r>
    </w:p>
    <w:p>
      <w:pPr>
        <w:spacing w:line="560" w:lineRule="exact"/>
        <w:ind w:firstLine="800" w:firstLineChars="250"/>
        <w:jc w:val="left"/>
        <w:rPr>
          <w:rFonts w:ascii="仿宋" w:hAnsi="仿宋" w:eastAsia="仿宋"/>
          <w:sz w:val="32"/>
          <w:szCs w:val="32"/>
        </w:rPr>
      </w:pPr>
      <w:r>
        <w:rPr>
          <w:rFonts w:ascii="仿宋" w:hAnsi="仿宋" w:eastAsia="仿宋"/>
          <w:sz w:val="32"/>
          <w:szCs w:val="32"/>
        </w:rPr>
        <w:t>由</w:t>
      </w:r>
      <w:r>
        <w:rPr>
          <w:rFonts w:hint="eastAsia" w:ascii="仿宋" w:hAnsi="仿宋" w:eastAsia="仿宋"/>
          <w:sz w:val="32"/>
          <w:szCs w:val="32"/>
        </w:rPr>
        <w:t>祁门</w:t>
      </w:r>
      <w:r>
        <w:rPr>
          <w:rFonts w:ascii="仿宋" w:hAnsi="仿宋" w:eastAsia="仿宋"/>
          <w:sz w:val="32"/>
          <w:szCs w:val="32"/>
        </w:rPr>
        <w:t>县住建局工作人员对各销售现场定期进行巡查。检查销售是否办理了《</w:t>
      </w:r>
      <w:r>
        <w:rPr>
          <w:rFonts w:hint="eastAsia" w:ascii="仿宋" w:hAnsi="仿宋" w:eastAsia="仿宋"/>
          <w:sz w:val="32"/>
          <w:szCs w:val="32"/>
        </w:rPr>
        <w:t>建筑起重机械使用登记</w:t>
      </w:r>
      <w:r>
        <w:rPr>
          <w:rFonts w:ascii="仿宋" w:hAnsi="仿宋" w:eastAsia="仿宋"/>
          <w:sz w:val="32"/>
          <w:szCs w:val="32"/>
        </w:rPr>
        <w:t>许可》及</w:t>
      </w:r>
      <w:r>
        <w:rPr>
          <w:rFonts w:hint="eastAsia" w:ascii="仿宋" w:hAnsi="仿宋" w:eastAsia="仿宋"/>
          <w:sz w:val="32"/>
          <w:szCs w:val="32"/>
        </w:rPr>
        <w:t>建筑起重机械使用登记</w:t>
      </w:r>
      <w:r>
        <w:rPr>
          <w:rFonts w:hint="eastAsia" w:ascii="仿宋" w:hAnsi="仿宋" w:eastAsia="仿宋" w:cs="黑体"/>
          <w:sz w:val="32"/>
          <w:szCs w:val="32"/>
        </w:rPr>
        <w:t>审批许可</w:t>
      </w:r>
      <w:r>
        <w:rPr>
          <w:rFonts w:ascii="仿宋" w:hAnsi="仿宋" w:eastAsia="仿宋"/>
          <w:sz w:val="32"/>
          <w:szCs w:val="32"/>
        </w:rPr>
        <w:t>后是否按规定进行销售，销售是否存在违法违规现象。</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（四）是否依法组织报批。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祁门县住房和城乡建设局负责对建设单位提交的申报材料进行审核，予以许可决定，并发许可。</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三、事后监管</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（一）个人或组织发现申请人（单位）在建筑业企业活动中有违法违规现象，有权向祁门县住建局举报（举报地址：祁门县住建局;举报电话：0559-</w:t>
      </w:r>
      <w:r>
        <w:rPr>
          <w:rFonts w:hint="eastAsia" w:ascii="仿宋" w:hAnsi="仿宋" w:eastAsia="仿宋"/>
          <w:sz w:val="32"/>
          <w:szCs w:val="32"/>
          <w:lang w:val="en-US" w:eastAsia="zh-CN"/>
        </w:rPr>
        <w:t>4512727</w:t>
      </w:r>
      <w:r>
        <w:rPr>
          <w:rFonts w:hint="eastAsia" w:ascii="仿宋" w:hAnsi="仿宋" w:eastAsia="仿宋"/>
          <w:sz w:val="32"/>
          <w:szCs w:val="32"/>
        </w:rPr>
        <w:t>），祁门县住建局将及时核实、处理，并将核实、处理结果书面告知举报人。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（二）行政相对人和利害关系人对祁门县住房和城乡建设局在该许可工作中做出的具体行政决定不服的，可以自收到决定之日起60日内向</w:t>
      </w:r>
      <w:r>
        <w:rPr>
          <w:rFonts w:hint="eastAsia" w:ascii="仿宋" w:hAnsi="仿宋" w:eastAsia="仿宋" w:cs="仿宋_GB2312"/>
          <w:sz w:val="32"/>
          <w:szCs w:val="32"/>
          <w:lang w:eastAsia="zh-CN"/>
        </w:rPr>
        <w:t>祁门县</w:t>
      </w:r>
      <w:r>
        <w:rPr>
          <w:rFonts w:hint="eastAsia" w:ascii="仿宋" w:hAnsi="仿宋" w:eastAsia="仿宋" w:cs="仿宋_GB2312"/>
          <w:sz w:val="32"/>
          <w:szCs w:val="32"/>
          <w:lang w:val="zh-CN"/>
        </w:rPr>
        <w:t>人民政府或市住建局</w:t>
      </w:r>
      <w:r>
        <w:rPr>
          <w:rFonts w:hint="eastAsia" w:ascii="仿宋_GB2312" w:hAnsi="宋体" w:eastAsia="仿宋_GB2312"/>
          <w:color w:val="000000"/>
          <w:kern w:val="0"/>
          <w:sz w:val="32"/>
          <w:szCs w:val="32"/>
          <w:lang w:val="zh-CN"/>
        </w:rPr>
        <w:t>申请行政复议</w:t>
      </w:r>
      <w:r>
        <w:rPr>
          <w:rFonts w:hint="eastAsia" w:ascii="仿宋" w:hAnsi="仿宋" w:eastAsia="仿宋"/>
          <w:sz w:val="32"/>
          <w:szCs w:val="32"/>
        </w:rPr>
        <w:t>，也可以于6个月内依法向人民法院提起行政诉讼。行政复议或者行政诉讼期间，行政决定不停在执行。</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四、责任追究</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发证机关及其工作人员，违反本办法，有下列情形之一的，由</w:t>
      </w:r>
      <w:r>
        <w:rPr>
          <w:rFonts w:hint="eastAsia" w:ascii="仿宋" w:hAnsi="仿宋" w:eastAsia="仿宋"/>
          <w:sz w:val="32"/>
          <w:szCs w:val="32"/>
          <w:lang w:eastAsia="zh-CN"/>
        </w:rPr>
        <w:t>县住建局</w:t>
      </w:r>
      <w:r>
        <w:rPr>
          <w:rFonts w:hint="eastAsia" w:ascii="仿宋" w:hAnsi="仿宋" w:eastAsia="仿宋"/>
          <w:sz w:val="32"/>
          <w:szCs w:val="32"/>
        </w:rPr>
        <w:t>责令改正；情节严重的，对直接负责的主管人员和其他直接责任人员，依法给予行政处分（</w:t>
      </w:r>
      <w:r>
        <w:rPr>
          <w:rFonts w:hint="eastAsia" w:ascii="仿宋" w:hAnsi="仿宋" w:eastAsia="仿宋" w:cs="仿宋_GB2312"/>
          <w:sz w:val="32"/>
          <w:szCs w:val="32"/>
        </w:rPr>
        <w:t>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（一）对不符合条件的申请人准予企业资质许可可的；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（二）对符合条件的申请人不予企业资质核定或者未在法定期限内做出准予许可决定的；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（三）对符合条件的申请不予受理的；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（四）利用职务上的便利，收受他人财物或者谋取其他利益的；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（五）不依法履行监督职责或者监督不力，造成严重后果的。</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五、保障措施</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（一）理清权责边界。针对权力交叉、监管空白等问题，根据“属地管理”原则，明确权力范围和责任范围，建立上下联动监管机制。</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（二）加强人员培训。</w:t>
      </w:r>
      <w:r>
        <w:rPr>
          <w:rFonts w:hint="eastAsia" w:ascii="仿宋" w:hAnsi="仿宋" w:eastAsia="仿宋"/>
          <w:sz w:val="32"/>
          <w:szCs w:val="32"/>
          <w:lang w:eastAsia="zh-CN"/>
        </w:rPr>
        <w:t>祁门县</w:t>
      </w:r>
      <w:r>
        <w:rPr>
          <w:rFonts w:hint="eastAsia" w:ascii="仿宋" w:hAnsi="仿宋" w:eastAsia="仿宋"/>
          <w:sz w:val="32"/>
          <w:szCs w:val="32"/>
        </w:rPr>
        <w:t>住房和城乡建设局应当加强对</w:t>
      </w:r>
      <w:r>
        <w:rPr>
          <w:rFonts w:hint="eastAsia" w:ascii="仿宋" w:hAnsi="仿宋" w:eastAsia="仿宋"/>
          <w:sz w:val="32"/>
          <w:szCs w:val="32"/>
          <w:lang w:eastAsia="zh-CN"/>
        </w:rPr>
        <w:t>行政执法</w:t>
      </w:r>
      <w:r>
        <w:rPr>
          <w:rFonts w:hint="eastAsia" w:ascii="仿宋" w:hAnsi="仿宋" w:eastAsia="仿宋"/>
          <w:sz w:val="32"/>
          <w:szCs w:val="32"/>
        </w:rPr>
        <w:t>人员法律、法规、标准和专业知识与执法能力培训，并适时组织考核。不具备相应知识和能力的，不得从事建筑业行政执法工作。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（三）加强政策宣传。运用多种方式宣传城镇污水排水及设施处理相关法律法规，提升管理人员的公仆意识。</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黑体" w:hAnsi="黑体" w:eastAsia="黑体" w:cs="黑体"/>
          <w:bCs/>
          <w:kern w:val="0"/>
          <w:sz w:val="32"/>
          <w:szCs w:val="32"/>
        </w:rPr>
      </w:pPr>
      <w:r>
        <w:rPr>
          <w:rFonts w:hint="eastAsia" w:ascii="黑体" w:hAnsi="黑体" w:eastAsia="黑体" w:cs="黑体"/>
          <w:bCs/>
          <w:kern w:val="0"/>
          <w:sz w:val="32"/>
          <w:szCs w:val="32"/>
        </w:rPr>
        <w:t>六、主要依据</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sz w:val="32"/>
          <w:szCs w:val="32"/>
        </w:rPr>
        <w:t>（一）</w:t>
      </w:r>
      <w:r>
        <w:rPr>
          <w:rFonts w:hint="eastAsia" w:ascii="仿宋" w:hAnsi="仿宋" w:eastAsia="仿宋" w:cs="仿宋"/>
          <w:kern w:val="0"/>
          <w:sz w:val="32"/>
          <w:szCs w:val="32"/>
        </w:rPr>
        <w:t>《建筑起重机械安全监督管理规定》（建设部令166号）第十七条。</w:t>
      </w: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 w:hAnsi="仿宋" w:eastAsia="仿宋" w:cs="仿宋"/>
          <w:kern w:val="0"/>
          <w:sz w:val="32"/>
          <w:szCs w:val="32"/>
          <w:lang w:val="en-US" w:eastAsia="zh-CN"/>
        </w:rPr>
      </w:pPr>
    </w:p>
    <w:p>
      <w:pPr>
        <w:keepNext w:val="0"/>
        <w:keepLines w:val="0"/>
        <w:pageBreakBefore w:val="0"/>
        <w:kinsoku/>
        <w:wordWrap/>
        <w:overflowPunct/>
        <w:topLinePunct w:val="0"/>
        <w:autoSpaceDE/>
        <w:bidi w:val="0"/>
        <w:adjustRightInd/>
        <w:snapToGrid/>
        <w:spacing w:line="560" w:lineRule="exact"/>
        <w:jc w:val="center"/>
        <w:textAlignment w:val="auto"/>
        <w:outlineLvl w:val="9"/>
        <w:rPr>
          <w:rFonts w:hint="eastAsia" w:ascii="仿宋" w:hAnsi="仿宋" w:eastAsia="仿宋" w:cs="仿宋"/>
          <w:bCs/>
          <w:kern w:val="0"/>
          <w:sz w:val="32"/>
          <w:szCs w:val="32"/>
          <w:lang w:val="en-US" w:eastAsia="zh-CN"/>
        </w:rPr>
      </w:pPr>
    </w:p>
    <w:p>
      <w:pPr>
        <w:keepNext w:val="0"/>
        <w:keepLines w:val="0"/>
        <w:pageBreakBefore w:val="0"/>
        <w:kinsoku/>
        <w:wordWrap/>
        <w:overflowPunct/>
        <w:topLinePunct w:val="0"/>
        <w:autoSpaceDE/>
        <w:bidi w:val="0"/>
        <w:adjustRightInd/>
        <w:snapToGrid/>
        <w:spacing w:line="560" w:lineRule="exact"/>
        <w:ind w:firstLine="640" w:firstLineChars="20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bidi w:val="0"/>
        <w:adjustRightInd/>
        <w:snapToGrid/>
        <w:spacing w:line="560" w:lineRule="exact"/>
        <w:textAlignment w:val="auto"/>
        <w:outlineLvl w:val="9"/>
        <w:rPr>
          <w:rFonts w:hint="eastAsia" w:ascii="仿宋" w:hAnsi="仿宋" w:eastAsia="仿宋" w:cs="仿宋"/>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6AAF2CFE"/>
    <w:rsid w:val="016853DB"/>
    <w:rsid w:val="03C16E2D"/>
    <w:rsid w:val="163C7F7A"/>
    <w:rsid w:val="2EB56C15"/>
    <w:rsid w:val="31CC64FB"/>
    <w:rsid w:val="542E16B3"/>
    <w:rsid w:val="56275CC5"/>
    <w:rsid w:val="57DB3900"/>
    <w:rsid w:val="6AAF2CFE"/>
    <w:rsid w:val="6FD23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2024-01-17T08:21:00Z</dcterms:created>
  <dc:creator>沉默的小布芬</dc:creator>
  <cp:lastModifiedBy>沉默的小布芬</cp:lastModifiedBy>
  <dcterms:modified xsi:type="dcterms:W3CDTF">2024-01-18T06:43:11Z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F4931DFA06AE45D08A633E02AB4B7F0E_11</vt:lpwstr>
  </property>
</Properties>
</file>